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385756E">
      <w:pPr>
        <w:spacing w:line="620" w:lineRule="exact"/>
        <w:ind w:left="359" w:leftChars="171" w:firstLine="560" w:firstLineChars="200"/>
        <w:rPr>
          <w:rFonts w:hint="eastAsia" w:ascii="仿宋_GB2312" w:eastAsia="仿宋_GB2312"/>
          <w:kern w:val="0"/>
          <w:sz w:val="28"/>
          <w:szCs w:val="28"/>
          <w:lang w:eastAsia="zh-CN"/>
        </w:rPr>
      </w:pPr>
      <w:r>
        <w:rPr>
          <w:rFonts w:hint="eastAsia" w:ascii="仿宋" w:hAnsi="仿宋" w:eastAsia="仿宋" w:cs="Tahoma"/>
          <w:color w:val="000000"/>
          <w:sz w:val="28"/>
          <w:szCs w:val="28"/>
        </w:rPr>
        <w:t>北京市大兴区第</w:t>
      </w:r>
      <w:r>
        <w:rPr>
          <w:rFonts w:hint="eastAsia" w:ascii="仿宋" w:hAnsi="仿宋" w:eastAsia="仿宋" w:cs="Tahoma"/>
          <w:color w:val="000000"/>
          <w:sz w:val="28"/>
          <w:szCs w:val="28"/>
          <w:lang w:val="en-US" w:eastAsia="zh-CN"/>
        </w:rPr>
        <w:t>一小</w:t>
      </w:r>
      <w:r>
        <w:rPr>
          <w:rFonts w:hint="eastAsia" w:ascii="仿宋" w:hAnsi="仿宋" w:eastAsia="仿宋" w:cs="Tahoma"/>
          <w:color w:val="000000"/>
          <w:sz w:val="28"/>
          <w:szCs w:val="28"/>
        </w:rPr>
        <w:t>学的主要职责，全面</w:t>
      </w:r>
      <w:r>
        <w:rPr>
          <w:rFonts w:hint="eastAsia" w:ascii="仿宋" w:hAnsi="仿宋" w:eastAsia="仿宋"/>
          <w:color w:val="000000"/>
          <w:sz w:val="28"/>
          <w:szCs w:val="28"/>
        </w:rPr>
        <w:t>贯彻党和国家的教育方针、政策，培养学生的创新与实践能力，使之成为我国社会主义事业的建设者和接班人。</w:t>
      </w:r>
      <w:r>
        <w:rPr>
          <w:rFonts w:hint="eastAsia" w:ascii="仿宋" w:hAnsi="仿宋" w:eastAsia="仿宋" w:cs="Tahoma"/>
          <w:color w:val="000000"/>
          <w:sz w:val="28"/>
          <w:szCs w:val="28"/>
        </w:rPr>
        <w:t>北京市大兴区第</w:t>
      </w:r>
      <w:r>
        <w:rPr>
          <w:rFonts w:hint="eastAsia" w:ascii="仿宋" w:hAnsi="仿宋" w:eastAsia="仿宋" w:cs="Tahoma"/>
          <w:color w:val="000000"/>
          <w:sz w:val="28"/>
          <w:szCs w:val="28"/>
          <w:lang w:val="en-US" w:eastAsia="zh-CN"/>
        </w:rPr>
        <w:t>一小</w:t>
      </w:r>
      <w:r>
        <w:rPr>
          <w:rFonts w:hint="eastAsia" w:ascii="仿宋" w:hAnsi="仿宋" w:eastAsia="仿宋" w:cs="Tahoma"/>
          <w:color w:val="000000"/>
          <w:sz w:val="28"/>
          <w:szCs w:val="28"/>
        </w:rPr>
        <w:t>学</w:t>
      </w:r>
      <w:r>
        <w:rPr>
          <w:rFonts w:hint="eastAsia" w:ascii="仿宋" w:hAnsi="仿宋" w:eastAsia="仿宋"/>
          <w:color w:val="000000"/>
          <w:sz w:val="28"/>
          <w:szCs w:val="28"/>
        </w:rPr>
        <w:t>负责义务教育</w:t>
      </w:r>
      <w:r>
        <w:rPr>
          <w:rFonts w:hint="eastAsia" w:ascii="仿宋" w:hAnsi="仿宋" w:eastAsia="仿宋"/>
          <w:color w:val="000000"/>
          <w:sz w:val="28"/>
          <w:szCs w:val="28"/>
          <w:lang w:val="en-US" w:eastAsia="zh-CN"/>
        </w:rPr>
        <w:t>小学</w:t>
      </w:r>
      <w:r>
        <w:rPr>
          <w:rFonts w:hint="eastAsia" w:ascii="仿宋" w:hAnsi="仿宋" w:eastAsia="仿宋"/>
          <w:color w:val="000000"/>
          <w:sz w:val="28"/>
          <w:szCs w:val="28"/>
        </w:rPr>
        <w:t>阶段的教育教学</w:t>
      </w:r>
      <w:r>
        <w:rPr>
          <w:rFonts w:hint="eastAsia" w:ascii="仿宋" w:hAnsi="仿宋" w:eastAsia="仿宋"/>
          <w:color w:val="000000"/>
          <w:sz w:val="28"/>
          <w:szCs w:val="28"/>
          <w:lang w:eastAsia="zh-CN"/>
        </w:rPr>
        <w:t>，</w:t>
      </w:r>
      <w:r>
        <w:rPr>
          <w:rFonts w:hint="eastAsia" w:ascii="仿宋_GB2312" w:eastAsia="仿宋_GB2312"/>
          <w:kern w:val="0"/>
          <w:sz w:val="28"/>
          <w:szCs w:val="28"/>
          <w:lang w:eastAsia="zh-CN"/>
        </w:rPr>
        <w:t>实施小学义务教育，促进基础教育发展。</w:t>
      </w:r>
    </w:p>
    <w:p w14:paraId="4FD69B53">
      <w:pPr>
        <w:spacing w:line="620" w:lineRule="exact"/>
        <w:ind w:firstLine="840" w:firstLineChars="300"/>
        <w:rPr>
          <w:rFonts w:hint="eastAsia" w:ascii="仿宋" w:hAnsi="仿宋" w:eastAsia="仿宋"/>
          <w:kern w:val="0"/>
          <w:sz w:val="28"/>
          <w:szCs w:val="28"/>
        </w:rPr>
      </w:pPr>
      <w:r>
        <w:rPr>
          <w:rFonts w:hint="eastAsia" w:ascii="仿宋" w:hAnsi="仿宋" w:eastAsia="仿宋" w:cs="Tahoma"/>
          <w:color w:val="000000"/>
          <w:sz w:val="28"/>
          <w:szCs w:val="28"/>
        </w:rPr>
        <w:t>学校内设机构：</w:t>
      </w:r>
      <w:r>
        <w:rPr>
          <w:rFonts w:hint="eastAsia" w:ascii="仿宋_GB2312" w:eastAsia="仿宋_GB2312"/>
          <w:kern w:val="0"/>
          <w:sz w:val="28"/>
          <w:szCs w:val="28"/>
          <w:lang w:val="en-US" w:eastAsia="zh-CN"/>
        </w:rPr>
        <w:t>校长室，副校长室、党支部、工会、教导处、德育处、总务处等机构保障学校的正常运转。</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2215.43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129.46</w:t>
      </w:r>
      <w:r>
        <w:rPr>
          <w:rFonts w:hint="eastAsia" w:ascii="仿宋_GB2312" w:eastAsia="仿宋_GB2312"/>
          <w:sz w:val="28"/>
          <w:szCs w:val="28"/>
        </w:rPr>
        <w:t>万元，增长</w:t>
      </w:r>
      <w:r>
        <w:rPr>
          <w:rFonts w:hint="eastAsia" w:ascii="仿宋_GB2312" w:eastAsia="仿宋_GB2312"/>
          <w:sz w:val="28"/>
          <w:szCs w:val="28"/>
          <w:lang w:val="en-US" w:eastAsia="zh-CN"/>
        </w:rPr>
        <w:t>6.2</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hint="eastAsia" w:ascii="仿宋_GB2312" w:eastAsia="仿宋_GB2312"/>
          <w:sz w:val="28"/>
          <w:szCs w:val="28"/>
          <w:lang w:val="en-US" w:eastAsia="zh-CN"/>
        </w:rPr>
        <w:t>2215.43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增加129.46</w:t>
      </w:r>
      <w:r>
        <w:rPr>
          <w:rFonts w:hint="eastAsia" w:ascii="仿宋_GB2312" w:eastAsia="仿宋_GB2312"/>
          <w:sz w:val="28"/>
          <w:szCs w:val="28"/>
        </w:rPr>
        <w:t>万元，</w:t>
      </w:r>
      <w:r>
        <w:rPr>
          <w:rFonts w:hint="eastAsia" w:ascii="仿宋_GB2312" w:eastAsia="仿宋_GB2312"/>
          <w:sz w:val="28"/>
          <w:szCs w:val="28"/>
          <w:lang w:val="en-US" w:eastAsia="zh-CN"/>
        </w:rPr>
        <w:t>增长6.2</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hint="eastAsia" w:ascii="仿宋_GB2312" w:eastAsia="仿宋_GB2312"/>
          <w:sz w:val="28"/>
          <w:szCs w:val="28"/>
          <w:lang w:val="en-US" w:eastAsia="zh-CN"/>
        </w:rPr>
        <w:t>2215.43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lang w:eastAsia="zh-CN"/>
        </w:rPr>
        <w:t>%。</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2215.43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DC49272">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2215.43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129.46</w:t>
      </w:r>
      <w:r>
        <w:rPr>
          <w:rFonts w:hint="eastAsia" w:ascii="仿宋_GB2312" w:eastAsia="仿宋_GB2312"/>
          <w:sz w:val="28"/>
          <w:szCs w:val="28"/>
        </w:rPr>
        <w:t>万元，增长</w:t>
      </w:r>
      <w:r>
        <w:rPr>
          <w:rFonts w:hint="eastAsia" w:ascii="仿宋_GB2312" w:eastAsia="仿宋_GB2312"/>
          <w:sz w:val="28"/>
          <w:szCs w:val="28"/>
          <w:lang w:val="en-US" w:eastAsia="zh-CN"/>
        </w:rPr>
        <w:t>6.2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2027.88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91.53</w:t>
      </w:r>
      <w:r>
        <w:rPr>
          <w:rFonts w:hint="eastAsia" w:ascii="仿宋_GB2312" w:eastAsia="仿宋_GB2312"/>
          <w:sz w:val="28"/>
          <w:szCs w:val="28"/>
          <w:highlight w:val="none"/>
        </w:rPr>
        <w:t>%；项目支出</w:t>
      </w:r>
      <w:r>
        <w:rPr>
          <w:rFonts w:ascii="仿宋_GB2312" w:eastAsia="仿宋_GB2312"/>
          <w:sz w:val="28"/>
          <w:szCs w:val="28"/>
          <w:highlight w:val="none"/>
        </w:rPr>
        <w:t>187.55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8.47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34D4302">
      <w:pPr>
        <w:tabs>
          <w:tab w:val="center" w:pos="6979"/>
        </w:tabs>
        <w:spacing w:line="580" w:lineRule="exact"/>
        <w:ind w:firstLine="548" w:firstLineChars="196"/>
        <w:rPr>
          <w:rFonts w:hint="eastAsia" w:ascii="黑体" w:eastAsia="黑体"/>
          <w:b/>
          <w:sz w:val="28"/>
          <w:szCs w:val="28"/>
        </w:rPr>
      </w:pP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2215.43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129.46</w:t>
      </w:r>
      <w:r>
        <w:rPr>
          <w:rFonts w:hint="eastAsia" w:ascii="仿宋_GB2312" w:eastAsia="仿宋_GB2312"/>
          <w:sz w:val="28"/>
          <w:szCs w:val="28"/>
        </w:rPr>
        <w:t>万元，增长</w:t>
      </w:r>
      <w:r>
        <w:rPr>
          <w:rFonts w:hint="eastAsia" w:ascii="仿宋_GB2312" w:eastAsia="仿宋_GB2312"/>
          <w:sz w:val="28"/>
          <w:szCs w:val="28"/>
          <w:lang w:val="en-US" w:eastAsia="zh-CN"/>
        </w:rPr>
        <w:t>6.2</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人员增加，导致人员经费支出增加</w:t>
      </w:r>
      <w:r>
        <w:rPr>
          <w:rFonts w:hint="eastAsia" w:ascii="仿宋_GB2312" w:eastAsia="仿宋_GB2312"/>
          <w:sz w:val="28"/>
          <w:szCs w:val="28"/>
        </w:rPr>
        <w:t>。</w:t>
      </w:r>
    </w:p>
    <w:p w14:paraId="096300AB">
      <w:pPr>
        <w:tabs>
          <w:tab w:val="center" w:pos="6979"/>
        </w:tabs>
        <w:spacing w:line="580" w:lineRule="exact"/>
        <w:ind w:firstLine="548" w:firstLineChars="196"/>
        <w:rPr>
          <w:rFonts w:hint="eastAsia" w:ascii="黑体" w:eastAsia="黑体"/>
          <w:b/>
          <w:sz w:val="28"/>
          <w:szCs w:val="28"/>
        </w:rPr>
      </w:pP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50CF9F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2215.43</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1645.09</w:t>
      </w:r>
      <w:r>
        <w:rPr>
          <w:rFonts w:hint="eastAsia" w:ascii="仿宋_GB2312" w:eastAsia="仿宋_GB2312"/>
          <w:sz w:val="28"/>
          <w:szCs w:val="28"/>
        </w:rPr>
        <w:t>万元，</w:t>
      </w:r>
      <w:bookmarkStart w:id="0" w:name="OLE_LINK11"/>
      <w:r>
        <w:rPr>
          <w:rFonts w:hint="eastAsia" w:ascii="仿宋_GB2312" w:eastAsia="仿宋_GB2312"/>
          <w:sz w:val="28"/>
          <w:szCs w:val="28"/>
        </w:rPr>
        <w:t>占本年财政拨款支出</w:t>
      </w:r>
      <w:r>
        <w:rPr>
          <w:rFonts w:hint="eastAsia" w:ascii="仿宋_GB2312" w:eastAsia="仿宋_GB2312"/>
          <w:sz w:val="28"/>
          <w:szCs w:val="28"/>
          <w:lang w:val="en-US" w:eastAsia="zh-CN"/>
        </w:rPr>
        <w:t>74.26</w:t>
      </w:r>
      <w:r>
        <w:rPr>
          <w:rFonts w:hint="eastAsia" w:ascii="仿宋_GB2312" w:eastAsia="仿宋_GB2312"/>
          <w:sz w:val="28"/>
          <w:szCs w:val="28"/>
        </w:rPr>
        <w:t>%</w:t>
      </w:r>
      <w:bookmarkEnd w:id="0"/>
      <w:r>
        <w:rPr>
          <w:rFonts w:hint="eastAsia" w:ascii="仿宋_GB2312" w:eastAsia="仿宋_GB2312"/>
          <w:sz w:val="28"/>
          <w:szCs w:val="28"/>
        </w:rPr>
        <w:t>；社会保障和就业支出</w:t>
      </w:r>
      <w:r>
        <w:rPr>
          <w:rFonts w:hint="eastAsia" w:ascii="仿宋_GB2312" w:eastAsia="仿宋_GB2312"/>
          <w:color w:val="000000"/>
          <w:sz w:val="28"/>
          <w:szCs w:val="28"/>
          <w:highlight w:val="none"/>
          <w:lang w:val="en-US" w:eastAsia="zh-CN"/>
        </w:rPr>
        <w:t>231.3</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10.44</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color w:val="000000"/>
          <w:sz w:val="28"/>
          <w:szCs w:val="28"/>
          <w:highlight w:val="none"/>
          <w:lang w:val="en-US" w:eastAsia="zh-CN"/>
        </w:rPr>
        <w:t>144.97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6.54</w:t>
      </w:r>
      <w:r>
        <w:rPr>
          <w:rFonts w:hint="eastAsia" w:ascii="仿宋_GB2312" w:eastAsia="仿宋_GB2312"/>
          <w:sz w:val="28"/>
          <w:szCs w:val="28"/>
        </w:rPr>
        <w:t>%</w:t>
      </w:r>
      <w:r>
        <w:rPr>
          <w:rFonts w:hint="eastAsia" w:ascii="仿宋_GB2312" w:eastAsia="仿宋_GB2312"/>
          <w:sz w:val="28"/>
          <w:szCs w:val="28"/>
          <w:lang w:eastAsia="zh-CN"/>
        </w:rPr>
        <w:t>，</w:t>
      </w:r>
      <w:bookmarkStart w:id="1" w:name="OLE_LINK17"/>
      <w:bookmarkStart w:id="2" w:name="OLE_LINK12"/>
      <w:r>
        <w:rPr>
          <w:rFonts w:hint="eastAsia" w:ascii="仿宋_GB2312" w:eastAsia="仿宋_GB2312"/>
          <w:sz w:val="28"/>
          <w:szCs w:val="28"/>
          <w:lang w:eastAsia="zh-CN"/>
        </w:rPr>
        <w:t>节能环保支出</w:t>
      </w:r>
      <w:bookmarkEnd w:id="1"/>
      <w:r>
        <w:rPr>
          <w:rFonts w:hint="eastAsia" w:ascii="仿宋_GB2312" w:eastAsia="仿宋_GB2312"/>
          <w:sz w:val="28"/>
          <w:szCs w:val="28"/>
          <w:lang w:val="en-US" w:eastAsia="zh-CN"/>
        </w:rPr>
        <w:t>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0.09</w:t>
      </w:r>
      <w:r>
        <w:rPr>
          <w:rFonts w:hint="eastAsia" w:ascii="仿宋_GB2312" w:eastAsia="仿宋_GB2312"/>
          <w:sz w:val="28"/>
          <w:szCs w:val="28"/>
        </w:rPr>
        <w:t>%</w:t>
      </w:r>
      <w:bookmarkEnd w:id="2"/>
      <w:r>
        <w:rPr>
          <w:rFonts w:hint="eastAsia" w:ascii="仿宋_GB2312" w:eastAsia="仿宋_GB2312"/>
          <w:sz w:val="28"/>
          <w:szCs w:val="28"/>
          <w:lang w:eastAsia="zh-CN"/>
        </w:rPr>
        <w:t>，</w:t>
      </w:r>
      <w:bookmarkStart w:id="3" w:name="OLE_LINK18"/>
      <w:r>
        <w:rPr>
          <w:rFonts w:hint="eastAsia" w:ascii="仿宋_GB2312" w:eastAsia="仿宋_GB2312"/>
          <w:sz w:val="28"/>
          <w:szCs w:val="28"/>
          <w:lang w:eastAsia="zh-CN"/>
        </w:rPr>
        <w:t>住房保障支出</w:t>
      </w:r>
      <w:bookmarkEnd w:id="3"/>
      <w:r>
        <w:rPr>
          <w:rFonts w:hint="eastAsia" w:ascii="仿宋_GB2312" w:eastAsia="仿宋_GB2312"/>
          <w:sz w:val="28"/>
          <w:szCs w:val="28"/>
          <w:lang w:val="en-US" w:eastAsia="zh-CN"/>
        </w:rPr>
        <w:t>192.07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8.67</w:t>
      </w:r>
      <w:r>
        <w:rPr>
          <w:rFonts w:hint="eastAsia" w:ascii="仿宋_GB2312" w:eastAsia="仿宋_GB2312"/>
          <w:sz w:val="28"/>
          <w:szCs w:val="28"/>
        </w:rPr>
        <w:t>%</w:t>
      </w:r>
      <w:r>
        <w:rPr>
          <w:rFonts w:hint="eastAsia" w:ascii="仿宋_GB2312" w:eastAsia="仿宋_GB2312"/>
          <w:sz w:val="28"/>
          <w:szCs w:val="28"/>
          <w:lang w:eastAsia="zh-CN"/>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2025.82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2215.43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2786434">
      <w:pPr>
        <w:autoSpaceDE w:val="0"/>
        <w:autoSpaceDN w:val="0"/>
        <w:adjustRightInd w:val="0"/>
        <w:spacing w:line="580" w:lineRule="exact"/>
        <w:ind w:firstLine="560" w:firstLineChars="200"/>
        <w:jc w:val="left"/>
        <w:rPr>
          <w:rFonts w:ascii="仿宋_GB2312" w:eastAsia="仿宋_GB2312"/>
          <w:color w:val="000000"/>
          <w:sz w:val="28"/>
          <w:szCs w:val="28"/>
          <w:highlight w:val="none"/>
        </w:rPr>
      </w:pPr>
      <w:r>
        <w:rPr>
          <w:rFonts w:hint="eastAsia" w:ascii="仿宋_GB2312" w:eastAsia="仿宋_GB2312"/>
          <w:color w:val="000000"/>
          <w:sz w:val="28"/>
          <w:szCs w:val="28"/>
          <w:highlight w:val="none"/>
        </w:rPr>
        <w:t>1、教育支出202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年度决算</w:t>
      </w:r>
      <w:r>
        <w:rPr>
          <w:rFonts w:hint="eastAsia" w:ascii="仿宋" w:hAnsi="仿宋" w:eastAsia="仿宋" w:cs="仿宋"/>
          <w:color w:val="000000"/>
          <w:kern w:val="0"/>
          <w:sz w:val="28"/>
          <w:szCs w:val="28"/>
          <w:lang w:val="en-US" w:eastAsia="zh-CN"/>
        </w:rPr>
        <w:t>1645.09</w:t>
      </w:r>
      <w:r>
        <w:rPr>
          <w:rFonts w:hint="eastAsia" w:ascii="仿宋_GB2312" w:eastAsia="仿宋_GB2312"/>
          <w:color w:val="000000"/>
          <w:sz w:val="28"/>
          <w:szCs w:val="28"/>
          <w:highlight w:val="none"/>
        </w:rPr>
        <w:t>万元，比202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年年初预算增加</w:t>
      </w:r>
      <w:r>
        <w:rPr>
          <w:rFonts w:hint="eastAsia" w:ascii="仿宋_GB2312" w:eastAsia="仿宋_GB2312"/>
          <w:color w:val="000000"/>
          <w:sz w:val="28"/>
          <w:szCs w:val="28"/>
          <w:lang w:val="en-US" w:eastAsia="zh-CN"/>
        </w:rPr>
        <w:t>18.8</w:t>
      </w:r>
      <w:r>
        <w:rPr>
          <w:rFonts w:hint="eastAsia" w:ascii="仿宋_GB2312" w:eastAsia="仿宋_GB2312"/>
          <w:color w:val="000000"/>
          <w:sz w:val="28"/>
          <w:szCs w:val="28"/>
          <w:highlight w:val="none"/>
        </w:rPr>
        <w:t>万元，增加</w:t>
      </w:r>
      <w:r>
        <w:rPr>
          <w:rFonts w:hint="eastAsia" w:ascii="仿宋_GB2312" w:eastAsia="仿宋_GB2312"/>
          <w:color w:val="000000"/>
          <w:sz w:val="28"/>
          <w:szCs w:val="28"/>
          <w:lang w:val="en-US" w:eastAsia="zh-CN"/>
        </w:rPr>
        <w:t>1.16</w:t>
      </w:r>
      <w:r>
        <w:rPr>
          <w:rFonts w:hint="eastAsia" w:ascii="仿宋_GB2312" w:eastAsia="仿宋_GB2312"/>
          <w:color w:val="000000"/>
          <w:sz w:val="28"/>
          <w:szCs w:val="28"/>
          <w:highlight w:val="none"/>
        </w:rPr>
        <w:t>%。主要原因：202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年绩效工资改革及部分房补发放。</w:t>
      </w:r>
    </w:p>
    <w:p w14:paraId="34CD948D">
      <w:pPr>
        <w:spacing w:line="580" w:lineRule="exact"/>
        <w:ind w:firstLine="560" w:firstLineChars="200"/>
        <w:rPr>
          <w:rFonts w:hint="eastAsia" w:ascii="仿宋_GB2312" w:eastAsia="仿宋_GB2312"/>
          <w:color w:val="000000"/>
          <w:sz w:val="28"/>
          <w:szCs w:val="28"/>
          <w:highlight w:val="none"/>
          <w:lang w:eastAsia="zh-CN"/>
        </w:rPr>
      </w:pPr>
      <w:r>
        <w:rPr>
          <w:rFonts w:hint="eastAsia" w:ascii="仿宋_GB2312" w:eastAsia="仿宋_GB2312"/>
          <w:color w:val="000000"/>
          <w:sz w:val="28"/>
          <w:szCs w:val="28"/>
          <w:highlight w:val="none"/>
        </w:rPr>
        <w:t>2、社会保障和就业支出202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年度决算</w:t>
      </w:r>
      <w:r>
        <w:rPr>
          <w:rFonts w:hint="eastAsia" w:ascii="仿宋_GB2312" w:eastAsia="仿宋_GB2312"/>
          <w:color w:val="000000"/>
          <w:sz w:val="28"/>
          <w:szCs w:val="28"/>
          <w:highlight w:val="none"/>
          <w:lang w:val="en-US" w:eastAsia="zh-CN"/>
        </w:rPr>
        <w:t>231.3</w:t>
      </w:r>
      <w:r>
        <w:rPr>
          <w:rFonts w:hint="eastAsia" w:ascii="仿宋_GB2312" w:eastAsia="仿宋_GB2312"/>
          <w:color w:val="000000"/>
          <w:sz w:val="28"/>
          <w:szCs w:val="28"/>
          <w:highlight w:val="none"/>
        </w:rPr>
        <w:t>万元，比202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年年初预算</w:t>
      </w:r>
      <w:r>
        <w:rPr>
          <w:rFonts w:hint="eastAsia" w:ascii="仿宋_GB2312" w:eastAsia="仿宋_GB2312"/>
          <w:color w:val="000000"/>
          <w:sz w:val="28"/>
          <w:szCs w:val="28"/>
          <w:highlight w:val="none"/>
          <w:lang w:val="en-US" w:eastAsia="zh-CN"/>
        </w:rPr>
        <w:t>减少15.54</w:t>
      </w:r>
      <w:r>
        <w:rPr>
          <w:rFonts w:hint="eastAsia" w:ascii="仿宋_GB2312" w:eastAsia="仿宋_GB2312"/>
          <w:color w:val="000000"/>
          <w:sz w:val="28"/>
          <w:szCs w:val="28"/>
          <w:highlight w:val="none"/>
        </w:rPr>
        <w:t>万元，</w:t>
      </w:r>
      <w:r>
        <w:rPr>
          <w:rFonts w:hint="eastAsia" w:ascii="仿宋_GB2312" w:eastAsia="仿宋_GB2312"/>
          <w:color w:val="000000"/>
          <w:sz w:val="28"/>
          <w:szCs w:val="28"/>
          <w:highlight w:val="none"/>
          <w:lang w:val="en-US" w:eastAsia="zh-CN"/>
        </w:rPr>
        <w:t>降低6.3</w:t>
      </w:r>
      <w:r>
        <w:rPr>
          <w:rFonts w:hint="eastAsia" w:ascii="仿宋_GB2312" w:eastAsia="仿宋_GB2312"/>
          <w:color w:val="000000"/>
          <w:sz w:val="28"/>
          <w:szCs w:val="28"/>
          <w:highlight w:val="none"/>
        </w:rPr>
        <w:t>%</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主要原因：</w:t>
      </w:r>
      <w:r>
        <w:rPr>
          <w:rFonts w:hint="eastAsia" w:ascii="仿宋_GB2312" w:eastAsia="仿宋_GB2312"/>
          <w:color w:val="000000"/>
          <w:sz w:val="28"/>
          <w:szCs w:val="28"/>
          <w:highlight w:val="none"/>
          <w:lang w:val="en-US" w:eastAsia="zh-CN"/>
        </w:rPr>
        <w:t>社保调基数</w:t>
      </w:r>
      <w:r>
        <w:rPr>
          <w:rFonts w:hint="eastAsia" w:ascii="仿宋_GB2312" w:eastAsia="仿宋_GB2312"/>
          <w:color w:val="000000"/>
          <w:sz w:val="28"/>
          <w:szCs w:val="28"/>
          <w:highlight w:val="none"/>
        </w:rPr>
        <w:t>人员经费</w:t>
      </w:r>
      <w:r>
        <w:rPr>
          <w:rFonts w:hint="eastAsia" w:ascii="仿宋_GB2312" w:eastAsia="仿宋_GB2312"/>
          <w:color w:val="000000"/>
          <w:sz w:val="28"/>
          <w:szCs w:val="28"/>
          <w:highlight w:val="none"/>
          <w:lang w:val="en-US" w:eastAsia="zh-CN"/>
        </w:rPr>
        <w:t>减少</w:t>
      </w:r>
      <w:r>
        <w:rPr>
          <w:rFonts w:hint="eastAsia" w:ascii="仿宋_GB2312" w:eastAsia="仿宋_GB2312"/>
          <w:color w:val="000000"/>
          <w:sz w:val="28"/>
          <w:szCs w:val="28"/>
          <w:highlight w:val="none"/>
          <w:lang w:eastAsia="zh-CN"/>
        </w:rPr>
        <w:t>。</w:t>
      </w:r>
    </w:p>
    <w:p w14:paraId="4E7DF144">
      <w:pPr>
        <w:numPr>
          <w:ilvl w:val="0"/>
          <w:numId w:val="1"/>
        </w:num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highlight w:val="none"/>
        </w:rPr>
        <w:t>卫生健康支出202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年度决算</w:t>
      </w:r>
      <w:r>
        <w:rPr>
          <w:rFonts w:hint="eastAsia" w:ascii="仿宋_GB2312" w:eastAsia="仿宋_GB2312"/>
          <w:color w:val="000000"/>
          <w:sz w:val="28"/>
          <w:szCs w:val="28"/>
          <w:highlight w:val="none"/>
          <w:lang w:val="en-US" w:eastAsia="zh-CN"/>
        </w:rPr>
        <w:t>144.97</w:t>
      </w:r>
      <w:r>
        <w:rPr>
          <w:rFonts w:hint="eastAsia" w:ascii="仿宋_GB2312" w:eastAsia="仿宋_GB2312"/>
          <w:color w:val="000000"/>
          <w:sz w:val="28"/>
          <w:szCs w:val="28"/>
          <w:highlight w:val="none"/>
        </w:rPr>
        <w:t>万元，比202</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rPr>
        <w:t>年年初预算</w:t>
      </w:r>
      <w:r>
        <w:rPr>
          <w:rFonts w:hint="eastAsia" w:ascii="仿宋_GB2312" w:eastAsia="仿宋_GB2312"/>
          <w:color w:val="000000"/>
          <w:sz w:val="28"/>
          <w:szCs w:val="28"/>
          <w:highlight w:val="none"/>
          <w:lang w:val="en-US" w:eastAsia="zh-CN"/>
        </w:rPr>
        <w:t>减少5.72</w:t>
      </w:r>
      <w:r>
        <w:rPr>
          <w:rFonts w:hint="eastAsia" w:ascii="仿宋_GB2312" w:eastAsia="仿宋_GB2312"/>
          <w:color w:val="000000"/>
          <w:sz w:val="28"/>
          <w:szCs w:val="28"/>
          <w:highlight w:val="none"/>
        </w:rPr>
        <w:t>万元，</w:t>
      </w:r>
      <w:r>
        <w:rPr>
          <w:rFonts w:hint="eastAsia" w:ascii="仿宋_GB2312" w:eastAsia="仿宋_GB2312"/>
          <w:color w:val="000000"/>
          <w:sz w:val="28"/>
          <w:szCs w:val="28"/>
          <w:highlight w:val="none"/>
          <w:lang w:val="en-US" w:eastAsia="zh-CN"/>
        </w:rPr>
        <w:t>降低3.8</w:t>
      </w:r>
      <w:r>
        <w:rPr>
          <w:rFonts w:hint="eastAsia" w:ascii="仿宋_GB2312" w:eastAsia="仿宋_GB2312"/>
          <w:color w:val="000000"/>
          <w:sz w:val="28"/>
          <w:szCs w:val="28"/>
          <w:highlight w:val="none"/>
        </w:rPr>
        <w:t>%。主要原因：</w:t>
      </w:r>
      <w:r>
        <w:rPr>
          <w:rFonts w:hint="eastAsia" w:ascii="仿宋_GB2312" w:eastAsia="仿宋_GB2312"/>
          <w:color w:val="000000"/>
          <w:sz w:val="28"/>
          <w:szCs w:val="28"/>
          <w:highlight w:val="none"/>
          <w:lang w:val="en-US" w:eastAsia="zh-CN"/>
        </w:rPr>
        <w:t>社保调基数</w:t>
      </w:r>
      <w:r>
        <w:rPr>
          <w:rFonts w:hint="eastAsia" w:ascii="仿宋_GB2312" w:eastAsia="仿宋_GB2312"/>
          <w:color w:val="000000"/>
          <w:sz w:val="28"/>
          <w:szCs w:val="28"/>
          <w:highlight w:val="none"/>
        </w:rPr>
        <w:t>导致人员经费</w:t>
      </w:r>
      <w:r>
        <w:rPr>
          <w:rFonts w:hint="eastAsia" w:ascii="仿宋_GB2312" w:eastAsia="仿宋_GB2312"/>
          <w:color w:val="000000"/>
          <w:sz w:val="28"/>
          <w:szCs w:val="28"/>
          <w:highlight w:val="none"/>
          <w:lang w:val="en-US" w:eastAsia="zh-CN"/>
        </w:rPr>
        <w:t>减少</w:t>
      </w:r>
      <w:r>
        <w:rPr>
          <w:rFonts w:hint="eastAsia" w:ascii="仿宋_GB2312" w:eastAsia="仿宋_GB2312"/>
          <w:color w:val="000000"/>
          <w:sz w:val="28"/>
          <w:szCs w:val="28"/>
          <w:highlight w:val="none"/>
          <w:lang w:eastAsia="zh-CN"/>
        </w:rPr>
        <w:t>。</w:t>
      </w:r>
    </w:p>
    <w:p w14:paraId="6F68D1BC">
      <w:pPr>
        <w:numPr>
          <w:ilvl w:val="0"/>
          <w:numId w:val="1"/>
        </w:numPr>
        <w:spacing w:line="580" w:lineRule="exact"/>
        <w:ind w:left="0" w:leftChars="0" w:firstLine="560" w:firstLineChars="200"/>
        <w:rPr>
          <w:rFonts w:hint="eastAsia" w:ascii="仿宋_GB2312" w:eastAsia="仿宋_GB2312"/>
          <w:sz w:val="28"/>
          <w:szCs w:val="28"/>
          <w:lang w:val="en-US" w:eastAsia="zh-CN"/>
        </w:rPr>
      </w:pPr>
      <w:bookmarkStart w:id="4" w:name="OLE_LINK15"/>
      <w:r>
        <w:rPr>
          <w:rFonts w:hint="eastAsia" w:ascii="仿宋_GB2312" w:eastAsia="仿宋_GB2312"/>
          <w:sz w:val="28"/>
          <w:szCs w:val="28"/>
        </w:rPr>
        <w:t>“</w:t>
      </w:r>
      <w:r>
        <w:rPr>
          <w:rFonts w:hint="eastAsia" w:ascii="仿宋_GB2312" w:eastAsia="仿宋_GB2312"/>
          <w:sz w:val="28"/>
          <w:szCs w:val="28"/>
          <w:lang w:eastAsia="zh-CN"/>
        </w:rPr>
        <w:t>节能环保支出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val="en-US" w:eastAsia="zh-CN"/>
        </w:rPr>
        <w:t>相一致。</w:t>
      </w:r>
      <w:bookmarkEnd w:id="4"/>
    </w:p>
    <w:p w14:paraId="2E805A16">
      <w:pPr>
        <w:numPr>
          <w:ilvl w:val="0"/>
          <w:numId w:val="1"/>
        </w:numPr>
        <w:spacing w:line="58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192.07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192.07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住房保障作为上年结转，不算在年初预算中</w:t>
      </w:r>
      <w:r>
        <w:rPr>
          <w:rFonts w:hint="eastAsia" w:ascii="仿宋_GB2312" w:eastAsia="仿宋_GB2312"/>
          <w:sz w:val="28"/>
          <w:szCs w:val="28"/>
        </w:rPr>
        <w:t>。</w:t>
      </w:r>
    </w:p>
    <w:p w14:paraId="0E1DA65B">
      <w:pPr>
        <w:numPr>
          <w:numId w:val="0"/>
        </w:numPr>
        <w:spacing w:line="580" w:lineRule="exact"/>
        <w:ind w:left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587CC2A">
      <w:pPr>
        <w:spacing w:line="560" w:lineRule="exact"/>
        <w:ind w:firstLine="700" w:firstLineChars="250"/>
        <w:rPr>
          <w:rFonts w:hint="eastAsia" w:ascii="仿宋_GB2312" w:eastAsia="仿宋_GB2312"/>
          <w:sz w:val="28"/>
          <w:szCs w:val="28"/>
        </w:rPr>
      </w:pPr>
      <w:r>
        <w:rPr>
          <w:rFonts w:hint="eastAsia" w:ascii="仿宋_GB2312" w:eastAsia="仿宋_GB2312"/>
          <w:sz w:val="28"/>
          <w:szCs w:val="28"/>
        </w:rPr>
        <w:t>北京市大兴区第</w:t>
      </w:r>
      <w:r>
        <w:rPr>
          <w:rFonts w:hint="eastAsia" w:ascii="仿宋_GB2312" w:eastAsia="仿宋_GB2312"/>
          <w:sz w:val="28"/>
          <w:szCs w:val="28"/>
          <w:lang w:val="en-US" w:eastAsia="zh-CN"/>
        </w:rPr>
        <w:t>一小</w:t>
      </w:r>
      <w:r>
        <w:rPr>
          <w:rFonts w:hint="eastAsia" w:ascii="仿宋_GB2312" w:eastAsia="仿宋_GB2312"/>
          <w:sz w:val="28"/>
          <w:szCs w:val="28"/>
        </w:rPr>
        <w:t>学202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0A02585">
      <w:pPr>
        <w:tabs>
          <w:tab w:val="center" w:pos="6979"/>
        </w:tabs>
        <w:spacing w:line="580" w:lineRule="exact"/>
        <w:ind w:firstLine="548" w:firstLineChars="196"/>
        <w:rPr>
          <w:rFonts w:hint="eastAsia" w:ascii="宋体" w:hAnsi="宋体" w:cs="宋体"/>
          <w:b/>
          <w:bCs/>
          <w:spacing w:val="40"/>
          <w:kern w:val="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2027.88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hint="eastAsia" w:ascii="仿宋_GB2312" w:eastAsia="仿宋_GB2312"/>
          <w:sz w:val="28"/>
          <w:szCs w:val="28"/>
          <w:lang w:val="en-US" w:eastAsia="zh-CN"/>
        </w:rPr>
        <w:t>229.13万元</w:t>
      </w:r>
      <w:r>
        <w:rPr>
          <w:rFonts w:ascii="仿宋_GB2312" w:eastAsia="仿宋_GB2312"/>
          <w:sz w:val="28"/>
          <w:szCs w:val="28"/>
        </w:rPr>
        <w:t>、津贴补贴</w:t>
      </w:r>
      <w:r>
        <w:rPr>
          <w:rFonts w:hint="eastAsia" w:ascii="仿宋_GB2312" w:eastAsia="仿宋_GB2312"/>
          <w:sz w:val="28"/>
          <w:szCs w:val="28"/>
          <w:lang w:val="en-US" w:eastAsia="zh-CN"/>
        </w:rPr>
        <w:t>403.2万元</w:t>
      </w:r>
      <w:r>
        <w:rPr>
          <w:rFonts w:ascii="仿宋_GB2312" w:eastAsia="仿宋_GB2312"/>
          <w:sz w:val="28"/>
          <w:szCs w:val="28"/>
        </w:rPr>
        <w:t>、绩效工资</w:t>
      </w:r>
      <w:r>
        <w:rPr>
          <w:rFonts w:hint="eastAsia" w:ascii="仿宋_GB2312" w:eastAsia="仿宋_GB2312"/>
          <w:sz w:val="28"/>
          <w:szCs w:val="28"/>
          <w:lang w:val="en-US" w:eastAsia="zh-CN"/>
        </w:rPr>
        <w:t>745.23</w:t>
      </w:r>
      <w:r>
        <w:rPr>
          <w:rFonts w:ascii="仿宋_GB2312" w:eastAsia="仿宋_GB2312"/>
          <w:sz w:val="28"/>
          <w:szCs w:val="28"/>
        </w:rPr>
        <w:t>、</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22.43万元</w:t>
      </w:r>
      <w:r>
        <w:rPr>
          <w:rFonts w:ascii="仿宋_GB2312" w:eastAsia="仿宋_GB2312"/>
          <w:sz w:val="28"/>
          <w:szCs w:val="28"/>
        </w:rPr>
        <w:t>、其他工资福利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w:t>
      </w:r>
      <w:r>
        <w:rPr>
          <w:rFonts w:hint="eastAsia" w:ascii="仿宋_GB2312" w:eastAsia="仿宋_GB2312"/>
          <w:sz w:val="28"/>
          <w:szCs w:val="28"/>
          <w:lang w:val="en-US" w:eastAsia="zh-CN"/>
        </w:rPr>
        <w:t>56.96万元</w:t>
      </w:r>
      <w:r>
        <w:rPr>
          <w:rFonts w:ascii="仿宋_GB2312" w:eastAsia="仿宋_GB2312"/>
          <w:sz w:val="28"/>
          <w:szCs w:val="28"/>
        </w:rPr>
        <w:t>、水费</w:t>
      </w:r>
      <w:r>
        <w:rPr>
          <w:rFonts w:hint="eastAsia" w:ascii="仿宋_GB2312" w:eastAsia="仿宋_GB2312"/>
          <w:sz w:val="28"/>
          <w:szCs w:val="28"/>
          <w:lang w:val="en-US" w:eastAsia="zh-CN"/>
        </w:rPr>
        <w:t>3万元</w:t>
      </w:r>
      <w:r>
        <w:rPr>
          <w:rFonts w:ascii="仿宋_GB2312" w:eastAsia="仿宋_GB2312"/>
          <w:sz w:val="28"/>
          <w:szCs w:val="28"/>
        </w:rPr>
        <w:t>、电费</w:t>
      </w:r>
      <w:r>
        <w:rPr>
          <w:rFonts w:hint="eastAsia" w:ascii="仿宋_GB2312" w:eastAsia="仿宋_GB2312"/>
          <w:sz w:val="28"/>
          <w:szCs w:val="28"/>
          <w:lang w:val="en-US" w:eastAsia="zh-CN"/>
        </w:rPr>
        <w:t>7万元</w:t>
      </w:r>
      <w:r>
        <w:rPr>
          <w:rFonts w:ascii="仿宋_GB2312" w:eastAsia="仿宋_GB2312"/>
          <w:sz w:val="28"/>
          <w:szCs w:val="28"/>
        </w:rPr>
        <w:t>、邮电费</w:t>
      </w:r>
      <w:r>
        <w:rPr>
          <w:rFonts w:hint="eastAsia" w:ascii="仿宋_GB2312" w:eastAsia="仿宋_GB2312"/>
          <w:sz w:val="28"/>
          <w:szCs w:val="28"/>
          <w:lang w:val="en-US" w:eastAsia="zh-CN"/>
        </w:rPr>
        <w:t>0.8万元</w:t>
      </w:r>
      <w:r>
        <w:rPr>
          <w:rFonts w:ascii="仿宋_GB2312" w:eastAsia="仿宋_GB2312"/>
          <w:sz w:val="28"/>
          <w:szCs w:val="28"/>
        </w:rPr>
        <w:t>、取暖费</w:t>
      </w:r>
      <w:r>
        <w:rPr>
          <w:rFonts w:hint="eastAsia" w:ascii="仿宋_GB2312" w:eastAsia="仿宋_GB2312"/>
          <w:sz w:val="28"/>
          <w:szCs w:val="28"/>
          <w:lang w:val="en-US" w:eastAsia="zh-CN"/>
        </w:rPr>
        <w:t>21.92万元</w:t>
      </w:r>
      <w:r>
        <w:rPr>
          <w:rFonts w:ascii="仿宋_GB2312" w:eastAsia="仿宋_GB2312"/>
          <w:sz w:val="28"/>
          <w:szCs w:val="28"/>
        </w:rPr>
        <w:t>、物业管理费</w:t>
      </w:r>
      <w:r>
        <w:rPr>
          <w:rFonts w:hint="eastAsia" w:ascii="仿宋_GB2312" w:eastAsia="仿宋_GB2312"/>
          <w:sz w:val="28"/>
          <w:szCs w:val="28"/>
          <w:lang w:val="en-US" w:eastAsia="zh-CN"/>
        </w:rPr>
        <w:t>15.48万元</w:t>
      </w:r>
      <w:r>
        <w:rPr>
          <w:rFonts w:ascii="仿宋_GB2312" w:eastAsia="仿宋_GB2312"/>
          <w:sz w:val="28"/>
          <w:szCs w:val="28"/>
        </w:rPr>
        <w:t>、维修（护）费</w:t>
      </w:r>
      <w:r>
        <w:rPr>
          <w:rFonts w:hint="eastAsia" w:ascii="仿宋_GB2312" w:eastAsia="仿宋_GB2312"/>
          <w:sz w:val="28"/>
          <w:szCs w:val="28"/>
          <w:lang w:val="en-US" w:eastAsia="zh-CN"/>
        </w:rPr>
        <w:t>7.14万元</w:t>
      </w:r>
      <w:r>
        <w:rPr>
          <w:rFonts w:ascii="仿宋_GB2312" w:eastAsia="仿宋_GB2312"/>
          <w:sz w:val="28"/>
          <w:szCs w:val="28"/>
        </w:rPr>
        <w:t>、培训费</w:t>
      </w:r>
      <w:r>
        <w:rPr>
          <w:rFonts w:hint="eastAsia" w:ascii="仿宋_GB2312" w:eastAsia="仿宋_GB2312"/>
          <w:sz w:val="28"/>
          <w:szCs w:val="28"/>
          <w:lang w:val="en-US" w:eastAsia="zh-CN"/>
        </w:rPr>
        <w:t>1.89万元、</w:t>
      </w:r>
      <w:r>
        <w:rPr>
          <w:rFonts w:ascii="仿宋_GB2312" w:eastAsia="仿宋_GB2312"/>
          <w:sz w:val="28"/>
          <w:szCs w:val="28"/>
        </w:rPr>
        <w:t>福利费</w:t>
      </w:r>
      <w:r>
        <w:rPr>
          <w:rFonts w:hint="eastAsia" w:ascii="仿宋_GB2312" w:eastAsia="仿宋_GB2312"/>
          <w:sz w:val="28"/>
          <w:szCs w:val="28"/>
          <w:lang w:val="en-US" w:eastAsia="zh-CN"/>
        </w:rPr>
        <w:t>13.05万元</w:t>
      </w:r>
      <w:r>
        <w:rPr>
          <w:rFonts w:ascii="仿宋_GB2312" w:eastAsia="仿宋_GB2312"/>
          <w:sz w:val="28"/>
          <w:szCs w:val="28"/>
        </w:rPr>
        <w:t>、公务用车运行维护费</w:t>
      </w:r>
      <w:r>
        <w:rPr>
          <w:rFonts w:hint="eastAsia" w:ascii="仿宋_GB2312" w:eastAsia="仿宋_GB2312"/>
          <w:sz w:val="28"/>
          <w:szCs w:val="28"/>
          <w:lang w:val="en-US" w:eastAsia="zh-CN"/>
        </w:rPr>
        <w:t>0.92万元</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lang w:val="en-US" w:eastAsia="zh-CN"/>
        </w:rPr>
        <w:t>29.63万元</w:t>
      </w:r>
      <w:r>
        <w:rPr>
          <w:rFonts w:ascii="仿宋_GB2312" w:eastAsia="仿宋_GB2312"/>
          <w:sz w:val="28"/>
          <w:szCs w:val="28"/>
        </w:rPr>
        <w:t>、奖励金</w:t>
      </w:r>
      <w:r>
        <w:rPr>
          <w:rFonts w:hint="eastAsia" w:ascii="仿宋_GB2312" w:eastAsia="仿宋_GB2312"/>
          <w:sz w:val="28"/>
          <w:szCs w:val="28"/>
          <w:lang w:val="en-US" w:eastAsia="zh-CN"/>
        </w:rPr>
        <w:t>0.04万元</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00C4F5A">
      <w:pPr>
        <w:tabs>
          <w:tab w:val="center" w:pos="6979"/>
        </w:tabs>
        <w:jc w:val="center"/>
        <w:rPr>
          <w:rFonts w:hint="eastAsia" w:ascii="宋体" w:hAnsi="宋体" w:cs="宋体"/>
          <w:b/>
          <w:bCs/>
          <w:spacing w:val="40"/>
          <w:kern w:val="0"/>
          <w:sz w:val="32"/>
          <w:szCs w:val="32"/>
        </w:rPr>
      </w:pPr>
    </w:p>
    <w:p w14:paraId="036C806B">
      <w:pPr>
        <w:tabs>
          <w:tab w:val="center" w:pos="6979"/>
        </w:tabs>
        <w:jc w:val="center"/>
        <w:rPr>
          <w:rFonts w:hint="eastAsia" w:ascii="宋体" w:hAnsi="宋体" w:cs="宋体"/>
          <w:b/>
          <w:bCs/>
          <w:spacing w:val="40"/>
          <w:kern w:val="0"/>
          <w:sz w:val="32"/>
          <w:szCs w:val="32"/>
        </w:rPr>
      </w:pPr>
    </w:p>
    <w:p w14:paraId="25ADFDF6">
      <w:pPr>
        <w:tabs>
          <w:tab w:val="center" w:pos="6979"/>
        </w:tabs>
        <w:jc w:val="center"/>
        <w:rPr>
          <w:rFonts w:hint="eastAsia" w:ascii="宋体" w:hAnsi="宋体" w:cs="宋体"/>
          <w:b/>
          <w:bCs/>
          <w:spacing w:val="40"/>
          <w:kern w:val="0"/>
          <w:sz w:val="32"/>
          <w:szCs w:val="32"/>
        </w:rPr>
      </w:pPr>
    </w:p>
    <w:p w14:paraId="4242DFBB">
      <w:pPr>
        <w:tabs>
          <w:tab w:val="center" w:pos="6979"/>
        </w:tabs>
        <w:jc w:val="center"/>
        <w:rPr>
          <w:rFonts w:hint="eastAsia" w:ascii="宋体" w:hAnsi="宋体" w:cs="宋体"/>
          <w:b/>
          <w:bCs/>
          <w:spacing w:val="40"/>
          <w:kern w:val="0"/>
          <w:sz w:val="32"/>
          <w:szCs w:val="32"/>
        </w:rPr>
      </w:pPr>
    </w:p>
    <w:p w14:paraId="02D58ABA">
      <w:pPr>
        <w:tabs>
          <w:tab w:val="center" w:pos="6979"/>
        </w:tabs>
        <w:jc w:val="center"/>
        <w:rPr>
          <w:rFonts w:hint="eastAsia" w:ascii="宋体" w:hAnsi="宋体" w:cs="宋体"/>
          <w:b/>
          <w:bCs/>
          <w:spacing w:val="40"/>
          <w:kern w:val="0"/>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0.92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hint="eastAsia" w:ascii="仿宋_GB2312" w:eastAsia="仿宋_GB2312"/>
          <w:sz w:val="28"/>
          <w:szCs w:val="28"/>
          <w:lang w:val="en-US" w:eastAsia="zh-CN"/>
        </w:rPr>
        <w:t>1.78</w:t>
      </w:r>
      <w:r>
        <w:rPr>
          <w:rFonts w:hint="eastAsia" w:ascii="仿宋_GB2312" w:eastAsia="仿宋_GB2312"/>
          <w:sz w:val="28"/>
          <w:szCs w:val="28"/>
        </w:rPr>
        <w:t>万元。其中：</w:t>
      </w:r>
    </w:p>
    <w:p w14:paraId="61D077E2">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hAnsi="Times New Roman" w:eastAsia="仿宋_GB2312"/>
          <w:sz w:val="28"/>
          <w:szCs w:val="28"/>
        </w:rPr>
        <w:t>因公出国(境)费用年初预算没有安排，原因为因公出国（境）费用根据年度国审批情况作为追加项目管理</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年初预算0元，与上年相比无增减变化。</w:t>
      </w:r>
      <w:r>
        <w:rPr>
          <w:rFonts w:hint="eastAsia" w:ascii="仿宋_GB2312" w:eastAsia="仿宋_GB2312"/>
          <w:sz w:val="28"/>
          <w:szCs w:val="28"/>
          <w:lang w:val="en-US" w:eastAsia="zh-CN"/>
        </w:rPr>
        <w:t xml:space="preserve"> </w:t>
      </w:r>
    </w:p>
    <w:p w14:paraId="312FDAB1">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公务接待</w:t>
      </w:r>
      <w:r>
        <w:rPr>
          <w:rFonts w:hint="eastAsia" w:ascii="仿宋_GB2312" w:hAnsi="Times New Roman" w:eastAsia="仿宋_GB2312"/>
          <w:sz w:val="28"/>
          <w:szCs w:val="28"/>
        </w:rPr>
        <w:t>费用年初预算没有安排</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0.92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1.78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0.92</w:t>
      </w:r>
      <w:r>
        <w:rPr>
          <w:rFonts w:hint="eastAsia" w:ascii="仿宋_GB2312" w:eastAsia="仿宋_GB2312"/>
          <w:sz w:val="28"/>
          <w:szCs w:val="28"/>
        </w:rPr>
        <w:t>万元，主要原因：为压缩公用经费使用，我校制定公务用车使用制度，节省了开支。202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left="54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b w:val="0"/>
          <w:bCs/>
          <w:sz w:val="28"/>
          <w:szCs w:val="28"/>
          <w:highlight w:val="none"/>
        </w:rPr>
        <w:t>本单位不在机关运行经费统计范围之内</w:t>
      </w:r>
      <w:r>
        <w:rPr>
          <w:rFonts w:hint="eastAsia" w:ascii="仿宋_GB2312" w:eastAsia="仿宋_GB2312"/>
          <w:b w:val="0"/>
          <w:bCs/>
          <w:sz w:val="28"/>
          <w:szCs w:val="28"/>
          <w:highlight w:val="none"/>
          <w:lang w:eastAsia="zh-CN"/>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15.48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15.48</w:t>
      </w:r>
      <w:r>
        <w:rPr>
          <w:rFonts w:hint="eastAsia" w:ascii="仿宋_GB2312" w:eastAsia="仿宋_GB2312"/>
          <w:sz w:val="28"/>
          <w:szCs w:val="28"/>
        </w:rPr>
        <w:t>万元。授予中小企业合同金额</w:t>
      </w:r>
      <w:r>
        <w:rPr>
          <w:rFonts w:ascii="仿宋_GB2312" w:eastAsia="仿宋_GB2312"/>
          <w:sz w:val="28"/>
          <w:szCs w:val="28"/>
        </w:rPr>
        <w:t>15.48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15.48</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12月31日，北京市大兴区第一小学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65C25C6">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9817D1B">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6EDA89A">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32867F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285F5F6">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EDB9DBF">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393CBF1">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.教育支出（类）普通教育（款）小学教育（项）：反映各部门举办的小学教育支出。政府各部门对社会组织等举办的小学的资助，如捐赠、补贴等，也在本科目中反映。</w:t>
      </w:r>
    </w:p>
    <w:p w14:paraId="2ED2626D">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.教育支出（类）普通教育（款）中学教育（项）：反映各部门举办的中学教育支出。政府各部门对社会组织等举办的小学的资助，如捐赠、补贴等，也在本科目中反映。</w:t>
      </w:r>
    </w:p>
    <w:p w14:paraId="7F710C64">
      <w:pPr>
        <w:ind w:firstLine="280" w:firstLineChars="1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.教育支出（类）教育费附加安排的额支出（款）其他教育支出（项）：反映其他用于教育方面的支出。</w:t>
      </w:r>
    </w:p>
    <w:p w14:paraId="60642EBD">
      <w:pPr>
        <w:ind w:firstLine="280" w:firstLineChars="1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.教育支出（类）教育费附加安排的额支出（款）其他教育费附加安排的支出（项）：反映其他用于教育方面的支出。</w:t>
      </w:r>
    </w:p>
    <w:p w14:paraId="697ED20D">
      <w:pPr>
        <w:ind w:firstLine="280" w:firstLineChars="1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.社会保障和就业支出（类）行政事业单位养老支出（款）机关事业单位基本养老保险缴费支出（项）：反映事业单位实施养老保险制度由单位实际缴纳的基本养老保险费支出。</w:t>
      </w:r>
    </w:p>
    <w:p w14:paraId="7CC5C8BB">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.社会保障和就业支出（类）行政事业单位养老支出（款）机关事业单位职业年金缴费支出（项）：反映事业单位实施养老保险制度由单位实际缴纳的年金支出。</w:t>
      </w:r>
    </w:p>
    <w:p w14:paraId="232D39EE">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01247B3A">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.卫生健康支出（类）行政事业单位医疗（款）公务员医疗补助（项）：反映财政部门安排的公务员医疗补助经费。</w:t>
      </w:r>
    </w:p>
    <w:p w14:paraId="2A1F0883">
      <w:pPr>
        <w:ind w:firstLine="560" w:firstLineChars="20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.节能环保支出（类）污染防治（款）大气（项）：反映</w:t>
      </w:r>
      <w:r>
        <w:rPr>
          <w:rFonts w:hint="eastAsia" w:ascii="仿宋_GB2312" w:eastAsia="仿宋_GB2312"/>
          <w:sz w:val="28"/>
          <w:szCs w:val="28"/>
          <w:lang w:eastAsia="zh-CN"/>
        </w:rPr>
        <w:t>环境保护大气方面</w:t>
      </w:r>
      <w:r>
        <w:rPr>
          <w:rFonts w:hint="eastAsia" w:ascii="仿宋_GB2312" w:eastAsia="仿宋_GB2312"/>
          <w:sz w:val="28"/>
          <w:szCs w:val="28"/>
        </w:rPr>
        <w:t>的支出。</w:t>
      </w:r>
    </w:p>
    <w:p w14:paraId="33E9920B">
      <w:pPr>
        <w:tabs>
          <w:tab w:val="center" w:pos="6979"/>
        </w:tabs>
        <w:spacing w:before="156" w:beforeLines="50" w:after="156" w:afterLines="50"/>
        <w:ind w:firstLine="560" w:firstLineChars="200"/>
        <w:rPr>
          <w:rFonts w:hint="eastAsia" w:ascii="宋体" w:hAnsi="宋体" w:cs="宋体"/>
          <w:b/>
          <w:bCs/>
          <w:spacing w:val="40"/>
          <w:kern w:val="0"/>
          <w:sz w:val="32"/>
          <w:szCs w:val="32"/>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.城乡社区支出（类）国有土地使用权出让收入安排的支出（款）城市建设支出（项）：反映用于城市建设方面的支出。</w:t>
      </w:r>
    </w:p>
    <w:p w14:paraId="2E93DFCF">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5B2A7BBF">
      <w:pPr>
        <w:jc w:val="both"/>
        <w:rPr>
          <w:rFonts w:hint="eastAsia" w:ascii="黑体" w:eastAsia="黑体"/>
          <w:sz w:val="32"/>
          <w:szCs w:val="32"/>
        </w:rPr>
      </w:pPr>
    </w:p>
    <w:p w14:paraId="428C13F7">
      <w:pPr>
        <w:ind w:firstLine="640" w:firstLineChars="200"/>
        <w:jc w:val="center"/>
        <w:rPr>
          <w:rFonts w:hint="eastAsia" w:ascii="黑体" w:eastAsia="黑体"/>
          <w:sz w:val="32"/>
          <w:szCs w:val="32"/>
        </w:rPr>
      </w:pPr>
    </w:p>
    <w:p w14:paraId="5C86603C">
      <w:pPr>
        <w:ind w:firstLine="640" w:firstLineChars="200"/>
        <w:jc w:val="center"/>
        <w:rPr>
          <w:rFonts w:hint="eastAsia" w:ascii="黑体" w:eastAsia="黑体"/>
          <w:sz w:val="32"/>
          <w:szCs w:val="32"/>
        </w:rPr>
      </w:pPr>
    </w:p>
    <w:p w14:paraId="28BA4954">
      <w:pPr>
        <w:ind w:firstLine="640" w:firstLineChars="200"/>
        <w:jc w:val="center"/>
        <w:rPr>
          <w:rFonts w:hint="eastAsia" w:ascii="黑体" w:eastAsia="黑体"/>
          <w:sz w:val="32"/>
          <w:szCs w:val="32"/>
        </w:rPr>
      </w:pPr>
    </w:p>
    <w:p w14:paraId="0D0318D9">
      <w:pPr>
        <w:ind w:firstLine="640" w:firstLineChars="200"/>
        <w:jc w:val="center"/>
        <w:rPr>
          <w:rFonts w:hint="eastAsia" w:ascii="黑体" w:eastAsia="黑体"/>
          <w:sz w:val="32"/>
          <w:szCs w:val="32"/>
        </w:rPr>
      </w:pPr>
    </w:p>
    <w:p w14:paraId="2BF984A8">
      <w:pPr>
        <w:ind w:firstLine="640" w:firstLineChars="200"/>
        <w:jc w:val="center"/>
        <w:rPr>
          <w:rFonts w:hint="eastAsia" w:ascii="黑体" w:eastAsia="黑体"/>
          <w:sz w:val="32"/>
          <w:szCs w:val="32"/>
        </w:rPr>
      </w:pPr>
    </w:p>
    <w:p w14:paraId="6F5B709E">
      <w:pPr>
        <w:ind w:firstLine="640" w:firstLineChars="200"/>
        <w:jc w:val="center"/>
        <w:rPr>
          <w:rFonts w:hint="eastAsia" w:ascii="黑体" w:eastAsia="黑体"/>
          <w:sz w:val="32"/>
          <w:szCs w:val="32"/>
        </w:rPr>
      </w:pPr>
    </w:p>
    <w:p w14:paraId="76210EF7">
      <w:pPr>
        <w:ind w:firstLine="640" w:firstLineChars="200"/>
        <w:jc w:val="center"/>
        <w:rPr>
          <w:rFonts w:hint="eastAsia" w:ascii="黑体" w:eastAsia="黑体"/>
          <w:sz w:val="32"/>
          <w:szCs w:val="32"/>
        </w:rPr>
      </w:pPr>
    </w:p>
    <w:p w14:paraId="7FF66353">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bookmarkStart w:id="5" w:name="_GoBack"/>
      <w:bookmarkEnd w:id="5"/>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7154EA1C">
      <w:pPr>
        <w:spacing w:line="480" w:lineRule="exact"/>
        <w:rPr>
          <w:rFonts w:hint="eastAsia" w:ascii="仿宋_GB2312" w:hAnsi="仿宋_GB2312" w:eastAsia="仿宋_GB2312" w:cs="仿宋_GB2312"/>
          <w:sz w:val="32"/>
          <w:szCs w:val="32"/>
        </w:rPr>
      </w:pPr>
    </w:p>
    <w:p w14:paraId="1D6706BE">
      <w:pPr>
        <w:ind w:firstLine="420" w:firstLineChars="200"/>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文星标宋">
    <w:altName w:val="宋体"/>
    <w:panose1 w:val="02010604000101010101"/>
    <w:charset w:val="86"/>
    <w:family w:val="auto"/>
    <w:pitch w:val="default"/>
    <w:sig w:usb0="00000000" w:usb1="00000000" w:usb2="00000000"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4EA7A49F"/>
    <w:multiLevelType w:val="singleLevel"/>
    <w:tmpl w:val="4EA7A49F"/>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6123DF"/>
    <w:rsid w:val="079004AC"/>
    <w:rsid w:val="08D03166"/>
    <w:rsid w:val="09273A00"/>
    <w:rsid w:val="0BA148CA"/>
    <w:rsid w:val="0C1165C4"/>
    <w:rsid w:val="0C2B596C"/>
    <w:rsid w:val="0C971AC3"/>
    <w:rsid w:val="0D6D544B"/>
    <w:rsid w:val="0DD136FE"/>
    <w:rsid w:val="0F542F2C"/>
    <w:rsid w:val="0F8E2C57"/>
    <w:rsid w:val="1059665E"/>
    <w:rsid w:val="10AC13BA"/>
    <w:rsid w:val="145A6C1B"/>
    <w:rsid w:val="14B73493"/>
    <w:rsid w:val="167A2FF9"/>
    <w:rsid w:val="1764587C"/>
    <w:rsid w:val="18007C69"/>
    <w:rsid w:val="18581C69"/>
    <w:rsid w:val="1AEC0734"/>
    <w:rsid w:val="1C6D5210"/>
    <w:rsid w:val="1DEF20B0"/>
    <w:rsid w:val="1F706352"/>
    <w:rsid w:val="1F9A4E7E"/>
    <w:rsid w:val="1FF7AB17"/>
    <w:rsid w:val="212E0C49"/>
    <w:rsid w:val="214243FA"/>
    <w:rsid w:val="21AD613C"/>
    <w:rsid w:val="22467189"/>
    <w:rsid w:val="2322490D"/>
    <w:rsid w:val="243E0A16"/>
    <w:rsid w:val="257A14F5"/>
    <w:rsid w:val="25C970C0"/>
    <w:rsid w:val="260F2C8D"/>
    <w:rsid w:val="27196C26"/>
    <w:rsid w:val="29EF086F"/>
    <w:rsid w:val="2A4B4B90"/>
    <w:rsid w:val="2BC34C59"/>
    <w:rsid w:val="2DE35148"/>
    <w:rsid w:val="2EFFE297"/>
    <w:rsid w:val="301437CA"/>
    <w:rsid w:val="3028459D"/>
    <w:rsid w:val="33786006"/>
    <w:rsid w:val="349D1F0A"/>
    <w:rsid w:val="34DD0473"/>
    <w:rsid w:val="3528130A"/>
    <w:rsid w:val="35DD2588"/>
    <w:rsid w:val="36145E1F"/>
    <w:rsid w:val="3A8E35DC"/>
    <w:rsid w:val="3C684897"/>
    <w:rsid w:val="3EDF3C3E"/>
    <w:rsid w:val="3FC02DE3"/>
    <w:rsid w:val="43312226"/>
    <w:rsid w:val="433E495C"/>
    <w:rsid w:val="489F2FD7"/>
    <w:rsid w:val="4AC27CB3"/>
    <w:rsid w:val="4BF72BEF"/>
    <w:rsid w:val="4D79420D"/>
    <w:rsid w:val="4FA90297"/>
    <w:rsid w:val="4FC41A43"/>
    <w:rsid w:val="51DB3C59"/>
    <w:rsid w:val="550C0952"/>
    <w:rsid w:val="55762E42"/>
    <w:rsid w:val="57A7B272"/>
    <w:rsid w:val="58470068"/>
    <w:rsid w:val="585B234B"/>
    <w:rsid w:val="58747CAC"/>
    <w:rsid w:val="5A1720F9"/>
    <w:rsid w:val="5AE96331"/>
    <w:rsid w:val="5B9C37C2"/>
    <w:rsid w:val="5BA7C654"/>
    <w:rsid w:val="5DF716AE"/>
    <w:rsid w:val="5E112B1B"/>
    <w:rsid w:val="5F9F507E"/>
    <w:rsid w:val="60A54109"/>
    <w:rsid w:val="61D01CDF"/>
    <w:rsid w:val="61F7494E"/>
    <w:rsid w:val="632F68AE"/>
    <w:rsid w:val="64C0607C"/>
    <w:rsid w:val="65341FEE"/>
    <w:rsid w:val="65756C86"/>
    <w:rsid w:val="674D385B"/>
    <w:rsid w:val="676F09E1"/>
    <w:rsid w:val="687C1E49"/>
    <w:rsid w:val="700125B1"/>
    <w:rsid w:val="71691990"/>
    <w:rsid w:val="71793A80"/>
    <w:rsid w:val="718A5D23"/>
    <w:rsid w:val="7357290B"/>
    <w:rsid w:val="756E3DEA"/>
    <w:rsid w:val="76FB1693"/>
    <w:rsid w:val="77A117D5"/>
    <w:rsid w:val="798524E4"/>
    <w:rsid w:val="79F552A4"/>
    <w:rsid w:val="7A6A0DEE"/>
    <w:rsid w:val="7A7F1C49"/>
    <w:rsid w:val="7A803575"/>
    <w:rsid w:val="7A8F2A8C"/>
    <w:rsid w:val="7B5B7AE6"/>
    <w:rsid w:val="7B7B6628"/>
    <w:rsid w:val="7BA7071E"/>
    <w:rsid w:val="7BDF6DA8"/>
    <w:rsid w:val="7C3E1B50"/>
    <w:rsid w:val="7C7EDC1A"/>
    <w:rsid w:val="7CCED98D"/>
    <w:rsid w:val="7D08410F"/>
    <w:rsid w:val="7DB96DED"/>
    <w:rsid w:val="7DD3AD81"/>
    <w:rsid w:val="7DDC66D2"/>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2023.36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2027.88</c:v>
                </c:pt>
                <c:pt idx="1">
                  <c:v>187.55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3674</Words>
  <Characters>4111</Characters>
  <Lines>44</Lines>
  <Paragraphs>12</Paragraphs>
  <TotalTime>3</TotalTime>
  <ScaleCrop>false</ScaleCrop>
  <LinksUpToDate>false</LinksUpToDate>
  <CharactersWithSpaces>4131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谷兴光</cp:lastModifiedBy>
  <cp:lastPrinted>2020-08-09T03:39:00Z</cp:lastPrinted>
  <dcterms:modified xsi:type="dcterms:W3CDTF">2025-09-24T03:48:19Z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eyJoZGlkIjoiYjIxNTdiNzNkMGVmYzVjZjYzOGNkNGQ2OTBiNmNlYmEiLCJ1c2VySWQiOiIxMDUxOTc5NzgyIn0=</vt:lpwstr>
  </property>
</Properties>
</file>